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мае 2022 года по сравнению с маем 2021 года – 95,2%;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мае 2022 года по сравнению </w:t>
      </w:r>
      <w:r>
        <w:rPr>
          <w:rFonts w:ascii="Arial" w:hAnsi="Arial" w:cs="Arial"/>
          <w:spacing w:val="-4"/>
        </w:rPr>
        <w:t>с апрелем</w:t>
      </w:r>
      <w:r>
        <w:rPr>
          <w:rFonts w:ascii="Arial" w:hAnsi="Arial" w:cs="Arial"/>
        </w:rPr>
        <w:t xml:space="preserve"> 2022 года – 110,5%;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январе-мае 2022 года по сравнению с январем-маем 2021 года – 99,3%.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маю 2021г.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Январь-май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январю-маю 2021г.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92,2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  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             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  <w:bookmarkStart w:id="0" w:name="_GoBack"/>
            <w:bookmarkEnd w:id="0"/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Медведева</cp:lastModifiedBy>
  <cp:revision>41</cp:revision>
  <cp:lastPrinted>2020-02-14T01:46:00Z</cp:lastPrinted>
  <dcterms:created xsi:type="dcterms:W3CDTF">2020-08-13T22:13:00Z</dcterms:created>
  <dcterms:modified xsi:type="dcterms:W3CDTF">2022-06-24T03:31:00Z</dcterms:modified>
</cp:coreProperties>
</file>